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Б1.О.01.07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00.4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666.83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Б1.О.01.07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Б1.О.01.07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самоорганизации и саморазвития студента</w:t>
            </w:r>
          </w:p>
          <w:p>
            <w:pPr>
              <w:jc w:val="center"/>
              <w:spacing w:after="0" w:line="240" w:lineRule="auto"/>
              <w:rPr>
                <w:sz w:val="22"/>
                <w:szCs w:val="22"/>
              </w:rPr>
            </w:pPr>
            <w:r>
              <w:rPr>
                <w:rFonts w:ascii="Times New Roman" w:hAnsi="Times New Roman" w:cs="Times New Roman"/>
                <w:color w:val="#000000"/>
                <w:sz w:val="22"/>
                <w:szCs w:val="22"/>
              </w:rPr>
              <w:t> Человек.Экономика.Финансы</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52"/>
        </w:trPr>
        <w:tc>
          <w:tcPr>
            <w:tcW w:w="3970" w:type="dxa"/>
          </w:tcPr>
          <w:p/>
        </w:tc>
        <w:tc>
          <w:tcPr>
            <w:tcW w:w="4679" w:type="dxa"/>
          </w:tcPr>
          <w:p/>
        </w:tc>
        <w:tc>
          <w:tcPr>
            <w:tcW w:w="993" w:type="dxa"/>
          </w:tcPr>
          <w:p/>
        </w:tc>
      </w:tr>
      <w:tr>
        <w:trPr>
          <w:trHeight w:hRule="exact" w:val="1097.94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93"/>
        </w:trPr>
        <w:tc>
          <w:tcPr>
            <w:tcW w:w="9654" w:type="dxa"/>
            <w:gridSpan w:val="5"/>
            <w:tcBorders>
</w:tcBorders>
            <w:shd w:val="clear" w:color="#000000" w:fill="#FFFFFF"/>
            <w:vAlign w:val="top"/>
            <w:tcMar>
              <w:left w:w="34" w:type="dxa"/>
              <w:right w:w="34" w:type="dxa"/>
            </w:tcMar>
          </w:tcP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8"/>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32.143"/>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1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304"/>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312.522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2024-2025_ФГОС3++2024_Бак-ОФО-Э(УАиА)(24)_plx_Организация добровольческой (волонтерской) деятельности и взаимодействие с социально ориентированными НКО</dc:title>
  <dc:creator>FastReport.NET</dc:creator>
</cp:coreProperties>
</file>